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E37" w:rsidRDefault="000B7E37">
      <w:pPr>
        <w:pStyle w:val="ConsPlusNormal"/>
        <w:jc w:val="both"/>
        <w:outlineLvl w:val="0"/>
      </w:pP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КАМЫШИНСКАЯ ГОРОДСКАЯ ДУМА ВОЛГОГРАДСКОЙ ОБЛАСТИ</w:t>
      </w: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РЕШЕНИЕ</w:t>
      </w: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от 11 ноября 2005 г. N 87</w:t>
      </w: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О СИСТЕМЕ НАЛОГООБЛОЖЕНИЯ В ВИДЕ ЕДИНОГО НАЛОГА</w:t>
      </w: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НА ВМЕНЕННЫЙ ДОХОД ДЛЯ ОТДЕЛЬНЫХ ВИДОВ ДЕЯТЕЛЬНОСТИ</w:t>
      </w: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НА ТЕРРИТОРИИ ГОРОДСКОГО ОКРУГА - ГОРОД КАМЫШИН</w:t>
      </w:r>
    </w:p>
    <w:p w:rsidR="000B7E37" w:rsidRPr="000B7E37" w:rsidRDefault="000B7E37">
      <w:pPr>
        <w:pStyle w:val="ConsPlusTitle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ВОЛГОГРАДСКОЙ ОБЛАСТИ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Список изменяющих документов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(в ред. решений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Волгоградской обл. от 20.04.2006 </w:t>
      </w:r>
      <w:hyperlink r:id="rId4" w:history="1">
        <w:r w:rsidRPr="000B7E37">
          <w:rPr>
            <w:rFonts w:ascii="Arial" w:hAnsi="Arial" w:cs="Arial"/>
            <w:color w:val="000000" w:themeColor="text1"/>
            <w:szCs w:val="22"/>
          </w:rPr>
          <w:t>N 32</w:t>
        </w:r>
      </w:hyperlink>
      <w:r w:rsidRPr="000B7E37">
        <w:rPr>
          <w:rFonts w:ascii="Arial" w:hAnsi="Arial" w:cs="Arial"/>
          <w:color w:val="000000" w:themeColor="text1"/>
          <w:szCs w:val="22"/>
        </w:rPr>
        <w:t>,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от 24.04.2008 </w:t>
      </w:r>
      <w:hyperlink r:id="rId5" w:history="1">
        <w:r w:rsidRPr="000B7E37">
          <w:rPr>
            <w:rFonts w:ascii="Arial" w:hAnsi="Arial" w:cs="Arial"/>
            <w:color w:val="000000" w:themeColor="text1"/>
            <w:szCs w:val="22"/>
          </w:rPr>
          <w:t>N 23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, от 30.10.2008 </w:t>
      </w:r>
      <w:hyperlink r:id="rId6" w:history="1">
        <w:r w:rsidRPr="000B7E37">
          <w:rPr>
            <w:rFonts w:ascii="Arial" w:hAnsi="Arial" w:cs="Arial"/>
            <w:color w:val="000000" w:themeColor="text1"/>
            <w:szCs w:val="22"/>
          </w:rPr>
          <w:t>N 58</w:t>
        </w:r>
      </w:hyperlink>
      <w:r w:rsidRPr="000B7E37">
        <w:rPr>
          <w:rFonts w:ascii="Arial" w:hAnsi="Arial" w:cs="Arial"/>
          <w:color w:val="000000" w:themeColor="text1"/>
          <w:szCs w:val="22"/>
        </w:rPr>
        <w:t>,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от 25.08.2011 </w:t>
      </w:r>
      <w:hyperlink r:id="rId7" w:history="1">
        <w:r w:rsidRPr="000B7E37">
          <w:rPr>
            <w:rFonts w:ascii="Arial" w:hAnsi="Arial" w:cs="Arial"/>
            <w:color w:val="000000" w:themeColor="text1"/>
            <w:szCs w:val="22"/>
          </w:rPr>
          <w:t>N 28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, от 20.02.2012 </w:t>
      </w:r>
      <w:hyperlink r:id="rId8" w:history="1">
        <w:r w:rsidRPr="000B7E37">
          <w:rPr>
            <w:rFonts w:ascii="Arial" w:hAnsi="Arial" w:cs="Arial"/>
            <w:color w:val="000000" w:themeColor="text1"/>
            <w:szCs w:val="22"/>
          </w:rPr>
          <w:t>N 4</w:t>
        </w:r>
      </w:hyperlink>
      <w:r w:rsidRPr="000B7E37">
        <w:rPr>
          <w:rFonts w:ascii="Arial" w:hAnsi="Arial" w:cs="Arial"/>
          <w:color w:val="000000" w:themeColor="text1"/>
          <w:szCs w:val="22"/>
        </w:rPr>
        <w:t>,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от 27.04.2012 </w:t>
      </w:r>
      <w:hyperlink r:id="rId9" w:history="1">
        <w:r w:rsidRPr="000B7E37">
          <w:rPr>
            <w:rFonts w:ascii="Arial" w:hAnsi="Arial" w:cs="Arial"/>
            <w:color w:val="000000" w:themeColor="text1"/>
            <w:szCs w:val="22"/>
          </w:rPr>
          <w:t>N 25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, от 25.05.2017 </w:t>
      </w:r>
      <w:hyperlink r:id="rId10" w:history="1">
        <w:r w:rsidRPr="000B7E37">
          <w:rPr>
            <w:rFonts w:ascii="Arial" w:hAnsi="Arial" w:cs="Arial"/>
            <w:color w:val="000000" w:themeColor="text1"/>
            <w:szCs w:val="22"/>
          </w:rPr>
          <w:t>N 145</w:t>
        </w:r>
      </w:hyperlink>
      <w:r w:rsidRPr="000B7E37">
        <w:rPr>
          <w:rFonts w:ascii="Arial" w:hAnsi="Arial" w:cs="Arial"/>
          <w:color w:val="000000" w:themeColor="text1"/>
          <w:szCs w:val="22"/>
        </w:rPr>
        <w:t>)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В соответствии с </w:t>
      </w:r>
      <w:hyperlink r:id="rId11" w:history="1">
        <w:r w:rsidRPr="000B7E37">
          <w:rPr>
            <w:rFonts w:ascii="Arial" w:hAnsi="Arial" w:cs="Arial"/>
            <w:color w:val="000000" w:themeColor="text1"/>
            <w:szCs w:val="22"/>
          </w:rPr>
          <w:t>пунктом 3 статьи 7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Федерального закона от 29 июля 2004 года N 95-ФЗ "О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сборах", </w:t>
      </w:r>
      <w:hyperlink r:id="rId12" w:history="1">
        <w:r w:rsidRPr="000B7E37">
          <w:rPr>
            <w:rFonts w:ascii="Arial" w:hAnsi="Arial" w:cs="Arial"/>
            <w:color w:val="000000" w:themeColor="text1"/>
            <w:szCs w:val="22"/>
          </w:rPr>
          <w:t>главой 26.3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части второй Налогового кодекса Российской Федерации (далее - НК РФ) и руководствуясь </w:t>
      </w:r>
      <w:hyperlink r:id="rId13" w:history="1">
        <w:r w:rsidRPr="000B7E37">
          <w:rPr>
            <w:rFonts w:ascii="Arial" w:hAnsi="Arial" w:cs="Arial"/>
            <w:color w:val="000000" w:themeColor="text1"/>
            <w:szCs w:val="22"/>
          </w:rPr>
          <w:t>п. 9 ст. 27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Устава городского округа - город Камышин,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Камышинская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городская Дума решила: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14" w:history="1">
        <w:r w:rsidRPr="000B7E37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 Волгоградской обл. от 30.10.2008 N 58)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1. Ввести в действие на территории городского округа - город Камышин (далее - городской округ Камышин) </w:t>
      </w:r>
      <w:hyperlink r:id="rId15" w:history="1">
        <w:r w:rsidRPr="000B7E37">
          <w:rPr>
            <w:rFonts w:ascii="Arial" w:hAnsi="Arial" w:cs="Arial"/>
            <w:color w:val="000000" w:themeColor="text1"/>
            <w:szCs w:val="22"/>
          </w:rPr>
          <w:t>систему налогообложения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в виде единого налога на вмененный доход для отдельных видов деятельности.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2. Система налогообложения в виде единого налога на вмененный доход для отдельных видов деятельности (далее - ЕНВД) применяется на территории городского округа Камышин Волгоградской области наряду с общей системой налогообложения и иными режимами налогообложения, предусмотренными законодательством Российской Федерации о налогах и сборах.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3. Система налогообложения в виде единого налога на вмененный доход применяется в отношении следующих видов предпринимательской деятельности: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1) оказания бытовых услуг;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16" w:history="1">
        <w:r w:rsidRPr="000B7E37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 Волгоградской обл. от 25.05.2017 N 145)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2) оказания ветеринарных услуг;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3) оказания услуг по ремонту, техническому обслуживанию и мойке автотранспортных средств;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4) оказания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5) оказания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6) розничной торговли, осуществляемой через магазины и павильоны с площадью торгового зала не более 150 квадратных метров по каждому объекту организации торговли;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7) розничной торговли, осуществляемой через объекты стационарной торговой сети, не имеющие торговых залов, а также объекты нестационарной торговой сети;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lastRenderedPageBreak/>
        <w:t>8) оказания услуг общественного питания, осуществляемых через объекты организации общественного питания с площадью зала обслуживания посетителей не более 150 квадратных метров по каждому объекту организации общественного питания;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9) оказания услуг общественного питания, осуществляемых через объекты организации общественного питания, не имеющие залов обслуживания посетителей;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10) распространения наружной рекламы с использованием рекламных конструкций;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11) размещения рекламы на транспортных средствах;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12) оказания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13) оказания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14) оказания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питания.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(п. 3 в ред. </w:t>
      </w:r>
      <w:hyperlink r:id="rId17" w:history="1">
        <w:r w:rsidRPr="000B7E37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 Волгоградской обл. от 30.10.2008 N 58)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4. Установить, что значение корректирующего коэффициента базовой доходности (К2), учитывающего совокупность особенностей ведения предпринимательской деятельности, рассчитывается по следующей формуле: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К2 =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x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Ксз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x Км x Кио, где: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- коэффициент, учитывающий ассортимент товаров и виды работ (услуг);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proofErr w:type="spellStart"/>
      <w:r w:rsidRPr="000B7E37">
        <w:rPr>
          <w:rFonts w:ascii="Arial" w:hAnsi="Arial" w:cs="Arial"/>
          <w:color w:val="000000" w:themeColor="text1"/>
          <w:szCs w:val="22"/>
        </w:rPr>
        <w:t>Ксз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- коэффициент, учитывающий сезонность;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Км - коэффициент, учитывающий особенности места ведения предпринимательской деятельности;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Кио - коэффициент, учитывающий иные особенности ведения предпринимательской деятельности.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5. Установить значения коэффициента, учитывающего ассортимент товаров и виды работ (услуг) (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), согласно </w:t>
      </w:r>
      <w:hyperlink w:anchor="P49" w:history="1">
        <w:r w:rsidRPr="000B7E37">
          <w:rPr>
            <w:rFonts w:ascii="Arial" w:hAnsi="Arial" w:cs="Arial"/>
            <w:color w:val="000000" w:themeColor="text1"/>
            <w:szCs w:val="22"/>
          </w:rPr>
          <w:t>таблице N 1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в следующих размерах: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bookmarkStart w:id="0" w:name="P49"/>
      <w:bookmarkEnd w:id="0"/>
      <w:r w:rsidRPr="000B7E37">
        <w:rPr>
          <w:rFonts w:ascii="Arial" w:hAnsi="Arial" w:cs="Arial"/>
          <w:color w:val="000000" w:themeColor="text1"/>
          <w:szCs w:val="22"/>
        </w:rPr>
        <w:t>Таблица N 1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18" w:history="1">
        <w:r w:rsidRPr="000B7E37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Волгоградской обл. от 30.10.2008 N 58)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6520"/>
        <w:gridCol w:w="1417"/>
      </w:tblGrid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N п/п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Ассортимент товаров и виды работ (услуг)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Значение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Кас</w:t>
            </w:r>
            <w:proofErr w:type="spellEnd"/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бытовых услуг, в том числе: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Ремонт, окраска и пошив обуви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0,23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и пошив швейных изделий, изделий текстильной галантереи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0,28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1.3.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Ремонт и пошив меховых и кожаных изделий, головных </w:t>
            </w: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уборов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0,30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1.4.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Ремонт, пошив и вязание трикотажных изделий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0,13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1.5.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и техническое обслуживание бытовой радиоэлектронной аппаратуры, бытовых машин и бытовых приборов, за исключением ремонта часов, персональных ЭВМ, оргтехники к ним и электротехнических игр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0,45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1.5.1.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и техническое обслуживание персональных ЭВМ и оргтехники к ним, электротехнических игр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0,74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1.5.2.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часов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0,18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1.6.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и изготовление металлоизделий, за исключением ювелирных изделий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0,44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1.6.1.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и изготовление ювелирных изделий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1.7.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мебели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1.8.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Химическая чистка и крашение, услуги прачечных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0,18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1.9.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Ремонт и строительство жилья и других построек, за исключением строительства индивидуальных домов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1.10.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Услуги фотоателье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0,31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Услуги фото- и кинолабораторий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0,36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Услуги бань и душевых; прочие услуги, оказываемые в банях и душевых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0,53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1.13.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Услуги парикмахерских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0,45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Услуги по прокату, за исключением услуг по прокату транспортных средств и принадлежностей к ним, свадебной одежды, обуви и предметов свадебной атрибутики, игровых автоматов, компьютеров, игровых программ, видео- и аудиокассет, видео- и аудиодисков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0,27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1.14.1.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Услуги по прокату транспортных средств и принадлежностей к ним, свадебной одежды, обуви и предметов свадебной атрибутики, игровых автоматов, компьютеров, игровых программ, видео- и аудиокассет, видео- и аудиодисков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0,58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1.15.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Ритуальные услуги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0,44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1.16.</w:t>
            </w:r>
          </w:p>
        </w:tc>
        <w:tc>
          <w:tcPr>
            <w:tcW w:w="7937" w:type="dxa"/>
            <w:gridSpan w:val="2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Исключен. - </w:t>
            </w:r>
            <w:hyperlink r:id="rId19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Решение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1.17.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Прочие услуги производственного характера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1.18.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Прочие услуги непроизводственного характера, за исключением нарезки стекла и зеркал, художественной обработки стекла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0,57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1.18.1.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Нарезка стекла и зеркал, художественная обработка стекла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0,35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ветеринарных услуг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0,28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3.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Оказание услуг по ремонту, техническому обслуживанию и </w:t>
            </w: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мойке автотранспортных средств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пассажиров и грузов, в том числе: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5.1.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пассажиров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(п. 5.1 в ред. </w:t>
            </w:r>
            <w:hyperlink r:id="rId20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27.04.2012 N 25)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5.1.1 - 5.1.3.</w:t>
            </w:r>
          </w:p>
        </w:tc>
        <w:tc>
          <w:tcPr>
            <w:tcW w:w="7937" w:type="dxa"/>
            <w:gridSpan w:val="2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Исключены. - </w:t>
            </w:r>
            <w:hyperlink r:id="rId21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Решение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27.04.2012 N 25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грузов с использованием транспортных средств грузоподъемностью до 1 т включительно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0,47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5.3.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грузов с использованием транспортных средств грузоподъемностью свыше 1 т до 2 т включительно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грузов с использованием транспортных средств грузоподъемностью свыше 2 т до 3 т включительно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5.5.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автотранспортных услуг по перевозке грузов с использованием транспортных средств грузоподъемностью свыше 3 т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имеющие торговые залы, в том числе: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6.1.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Торговля продовольственными товарами: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1" w:name="P160"/>
            <w:bookmarkEnd w:id="1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6.1.1.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Хлеб и хлебобулочные изделия, мука, молоко и молокопродукты, масло растительное, маргарин, крупы, сахар, соль, картофель, детское питание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6.1.2.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Алкогольная продукция и табачные изделия (продукция)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2" w:name="P166"/>
            <w:bookmarkEnd w:id="2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6.1.3.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Медикаменты, химико-фармацевтическая продукция, классифицируемые в соответствии с Общероссийским </w:t>
            </w:r>
            <w:hyperlink r:id="rId22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классификатором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продукции по видам экономической деятельности ОК 034-2014 (далее по тексту - ОКПД 2)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0,78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23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6.1.4.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Иные продовольственные товары, не указанные в </w:t>
            </w:r>
            <w:hyperlink w:anchor="P160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п. 6.1.1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- </w:t>
            </w:r>
            <w:hyperlink w:anchor="P166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6.1.3</w:t>
              </w:r>
            </w:hyperlink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Торговля непродовольственными товарами: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6.2.1.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Ковры и изделия ковровые, дорожки напольные (товары и изделия, классифицируемые в соответствии с </w:t>
            </w:r>
            <w:hyperlink r:id="rId24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25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6.2.2.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Изделия чулочно-носочные (товары и изделия, классифицируемые в соответствии с </w:t>
            </w:r>
            <w:hyperlink r:id="rId26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27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6.2.3.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Обувь кожаная (товары и изделия, классифицируемые в соответствии с </w:t>
            </w:r>
            <w:hyperlink r:id="rId28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29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6.2.4.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Меха, меховые и овчинно-шубные изделия (товары и изделия, классифицируемые в соответствии с </w:t>
            </w:r>
            <w:hyperlink r:id="rId30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0,90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31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6.2.5.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Технически сложная бытовая радиоэлектронная аппаратура, бытовые машины и приборы, мебель, изделия автомобильной промышленности, з/части </w:t>
            </w:r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а/транспортным средствам, ювелирные изделия (товары и изделия, классифицируемые в соответствии с </w:t>
            </w:r>
            <w:hyperlink r:id="rId32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33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6.2.6.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Продукция медицинского назначения, классифицируемая в соответствии с </w:t>
            </w:r>
            <w:hyperlink r:id="rId34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0,78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35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6.2.7.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Прочие непродовольственные товары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</w:t>
            </w:r>
          </w:p>
        </w:tc>
        <w:tc>
          <w:tcPr>
            <w:tcW w:w="7937" w:type="dxa"/>
            <w:gridSpan w:val="2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за исключением реализации товаров с использованием торговых автоматов, в том числе: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36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25.08.2011 N 28)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7.1.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Торговля продовольственными товарами: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3" w:name="P207"/>
            <w:bookmarkEnd w:id="3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7.1.1.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Хлеб и хлебобулочные изделия, мука, молоко и молокопродукты, масло растительное, маргарин, крупы, сахар, соль, картофель, детское питание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0,73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7.1.2.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Алкогольная продукция и табачные изделия (продукция)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4" w:name="P213"/>
            <w:bookmarkEnd w:id="4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7.1.3.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Медикаменты, химико-фармацевтическая продукция, классифицируемые в соответствии с </w:t>
            </w:r>
            <w:hyperlink r:id="rId37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0,74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38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7.1.4.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Иные продовольственные товары, не указанные в </w:t>
            </w:r>
            <w:hyperlink w:anchor="P207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п. 7.1.1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- </w:t>
            </w:r>
            <w:hyperlink w:anchor="P213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7.1.3</w:t>
              </w:r>
            </w:hyperlink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Торговля непродовольственными товарами: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7.2.1.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Ковры и изделия ковровые, дорожки напольные (товары и изделия, классифицируемые в соответствии с </w:t>
            </w:r>
            <w:hyperlink r:id="rId39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0,85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40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7.2.2.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Изделия чулочно-носочные (классифицируемые в соответствии с </w:t>
            </w:r>
            <w:hyperlink r:id="rId41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0,73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 xml:space="preserve">(в ред. </w:t>
            </w:r>
            <w:hyperlink r:id="rId42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7.2.3.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Обувь кожаная (товары и изделия, классифицируемые в соответствии с </w:t>
            </w:r>
            <w:hyperlink r:id="rId43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0,85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44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7.2.4.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Меха, меховые и овчинно-шубные изделия (товары и изделия, классифицируемые в соответствии с </w:t>
            </w:r>
            <w:hyperlink r:id="rId45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0,85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46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7.2.5.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Технически сложная бытовая радиоэлектронная аппаратура, бытовые машины и приборы, мебель, изделия автомобильной промышленности, з/части </w:t>
            </w:r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а/транспортным средствам, ювелирные изделия, средства пиротехнические (товары и изделия, классифицируемые в соответствии с </w:t>
            </w:r>
            <w:hyperlink r:id="rId47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48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7.2.6.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Продукция медицинского назначения, классифицируемая в соответствии с </w:t>
            </w:r>
            <w:hyperlink r:id="rId49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ОКПД 2</w:t>
              </w:r>
            </w:hyperlink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0,74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50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25.05.2017 N 145)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7.2.7.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Прочие непродовольственные товары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8.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Развозная и разносная торговля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питания, в том числе: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9.1.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питания, осуществляемых через объекты организации общественного питания, имеющие залы обслуживания посетителей: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9.1.1.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Рестораны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9.1.2.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Кафе, бары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0,96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9.1.3.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Столовые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9.1.4.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Закусочные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общественного питания, осуществляемых через объекты организации общественного питания, не имеющие залов обслуживания посетителей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10.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конструкций, в том числе: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10.1.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конструкций, за исключением рекламных конструкций с автоматической сменой изображения и электронных табло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0,08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10.2.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с использованием рекламных конструкций с автоматической сменой изображения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10.3.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Распространение наружной рекламы посредством электронных табло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0,05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Размещение рекламы на транспортных средствах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0,06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помещений для временного размещения и проживания не более 500 квадратных метров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0,13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13.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в том числе: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13.1.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13.1.1.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Для торговли продовольственными товарами, за исключением торговли алкогольной продукцией и табачными изделиями (продукцией), и непродовольственными товарами, за исключением торговли технически сложной бытовой радиоэлектронной аппаратурой, бытовыми машинами и приборами, мебелью, изделиями автомобильной промышленности, з/частями </w:t>
            </w:r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а/транспортным средствам, ювелирными изделиями, пиротехническими средствами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13.1.2.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Для торговли алкогольной продукцией и табачными изделиями (продукцией), технически сложной бытовой радиоэлектронной аппаратурой, бытовыми машинами и приборами, мебелью, изделиями автомобильной промышленности, з/частями </w:t>
            </w:r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а/транспортным средствам, ювелирными изделиями, пиротехническими средствами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13.2.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объектов организации общественного питания, не имеющих залов обслуживания посетителей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14.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в том числе: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14.1.</w:t>
            </w:r>
          </w:p>
        </w:tc>
        <w:tc>
          <w:tcPr>
            <w:tcW w:w="7937" w:type="dxa"/>
            <w:gridSpan w:val="2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14.1.1.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Для торговли продовольственными товарами, за исключением торговли алкогольной продукцией и табачными изделиями (продукцией), и непродовольственными товарами, за исключением торговли технически сложной бытовой радиоэлектронной аппаратурой, бытовыми машинами и приборами, мебелью, изделиями автомобильной промышленности, з/частями </w:t>
            </w:r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а/транспортным средствам, ювелирными изделиями, огнестрельным оружием, патронами, пиротехническими средствами, порохами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0,16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14.1.2.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Для торговли алкогольной продукцией и табачными изделиями (продукцией), технически сложной бытовой радиоэлектронной аппаратурой, бытовыми машинами и </w:t>
            </w: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 xml:space="preserve">приборами, мебелью, изделиями автомобильной промышленности, з/частями </w:t>
            </w:r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а/транспортным средствам, ювелирными изделиями, огнестрельным оружием, патронами, пиротехническими средствами, порохами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1,00</w:t>
            </w:r>
          </w:p>
        </w:tc>
      </w:tr>
      <w:tr w:rsidR="000B7E37" w:rsidRPr="000B7E37">
        <w:tc>
          <w:tcPr>
            <w:tcW w:w="1134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14.2.</w:t>
            </w:r>
          </w:p>
        </w:tc>
        <w:tc>
          <w:tcPr>
            <w:tcW w:w="6520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Оказание услуг по передаче во временное владение и (или) в пользование земельных участков для размещения объектов организации общественного питания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0,16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1134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15.</w:t>
            </w:r>
          </w:p>
        </w:tc>
        <w:tc>
          <w:tcPr>
            <w:tcW w:w="652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Реализация товаров с использованием торговых автоматов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71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(п. 15 введен </w:t>
            </w:r>
            <w:hyperlink r:id="rId51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решением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25.08.2011 N 28)</w:t>
            </w:r>
          </w:p>
        </w:tc>
      </w:tr>
    </w:tbl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В случае отсутствия раздельного учета при осуществлении нескольких видов предпринимательской деятельности применяется максимальное значение коэффициента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>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В случае осуществления торговли смешанным ассортиментом товаров применяется наибольшее значение коэффициента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Кас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>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6. Установить значения коэффициента, учитывающего сезонность (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Ксз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), согласно </w:t>
      </w:r>
      <w:hyperlink w:anchor="P323" w:history="1">
        <w:r w:rsidRPr="000B7E37">
          <w:rPr>
            <w:rFonts w:ascii="Arial" w:hAnsi="Arial" w:cs="Arial"/>
            <w:color w:val="000000" w:themeColor="text1"/>
            <w:szCs w:val="22"/>
          </w:rPr>
          <w:t>таблице N 2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в следующих размерах: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bookmarkStart w:id="5" w:name="P323"/>
      <w:bookmarkEnd w:id="5"/>
      <w:r w:rsidRPr="000B7E37">
        <w:rPr>
          <w:rFonts w:ascii="Arial" w:hAnsi="Arial" w:cs="Arial"/>
          <w:color w:val="000000" w:themeColor="text1"/>
          <w:szCs w:val="22"/>
        </w:rPr>
        <w:t>Таблица N 2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52" w:history="1">
        <w:r w:rsidRPr="000B7E37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</w:t>
      </w:r>
    </w:p>
    <w:p w:rsidR="000B7E37" w:rsidRPr="000B7E37" w:rsidRDefault="000B7E37">
      <w:pPr>
        <w:pStyle w:val="ConsPlusNormal"/>
        <w:jc w:val="center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Волгоградской обл. от 30.10.2008 N 58)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973"/>
        <w:gridCol w:w="1417"/>
      </w:tblGrid>
      <w:tr w:rsidR="000B7E37" w:rsidRPr="000B7E37"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N п/п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Сезон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Значение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Ксз</w:t>
            </w:r>
            <w:proofErr w:type="spellEnd"/>
          </w:p>
        </w:tc>
      </w:tr>
      <w:tr w:rsidR="000B7E37" w:rsidRPr="000B7E37">
        <w:tc>
          <w:tcPr>
            <w:tcW w:w="6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6" w:name="P331"/>
            <w:bookmarkEnd w:id="6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</w:t>
            </w:r>
          </w:p>
        </w:tc>
        <w:tc>
          <w:tcPr>
            <w:tcW w:w="6973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С января по март включительно: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vAlign w:val="bottom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0B7E37" w:rsidRPr="000B7E37">
        <w:tblPrEx>
          <w:tblBorders>
            <w:insideH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1) розничная торговля, осуществляемая через объекты нестационарной торговой сети, развозная и разносная торговля, за исключением торговли алкогольной продукцией, табачными изделиями (продукцией), мороженым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0,85</w:t>
            </w:r>
          </w:p>
        </w:tc>
      </w:tr>
      <w:tr w:rsidR="000B7E37" w:rsidRPr="000B7E37">
        <w:tblPrEx>
          <w:tblBorders>
            <w:insideH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2) розничная торговля, осуществляемая через объекты нестационарной торговой сети, развозная и разносная торговля исключительно мороженым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0,65</w:t>
            </w:r>
          </w:p>
        </w:tc>
      </w:tr>
      <w:tr w:rsidR="000B7E37" w:rsidRPr="000B7E37"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3)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0,65</w:t>
            </w:r>
          </w:p>
        </w:tc>
      </w:tr>
      <w:tr w:rsidR="000B7E37" w:rsidRPr="000B7E37">
        <w:tc>
          <w:tcPr>
            <w:tcW w:w="6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2.</w:t>
            </w:r>
          </w:p>
        </w:tc>
        <w:tc>
          <w:tcPr>
            <w:tcW w:w="6973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С апреля по июнь включительно: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0B7E37" w:rsidRPr="000B7E37">
        <w:tblPrEx>
          <w:tblBorders>
            <w:insideH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1) розничная торговля, осуществляемая через объекты нестационарной торговой сети, развозная и разносная торговля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2)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6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3.</w:t>
            </w:r>
          </w:p>
        </w:tc>
        <w:tc>
          <w:tcPr>
            <w:tcW w:w="6973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С июля по сентябрь включительно: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0B7E37" w:rsidRPr="000B7E37">
        <w:tblPrEx>
          <w:tblBorders>
            <w:insideH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1) розничная торговля, осуществляемая через объекты </w:t>
            </w: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нестационарной торговой сети, развозная и разносная торговля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1,00</w:t>
            </w:r>
          </w:p>
        </w:tc>
      </w:tr>
      <w:tr w:rsidR="000B7E37" w:rsidRPr="000B7E37"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2)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c>
          <w:tcPr>
            <w:tcW w:w="6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7" w:name="P354"/>
            <w:bookmarkEnd w:id="7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4.</w:t>
            </w:r>
          </w:p>
        </w:tc>
        <w:tc>
          <w:tcPr>
            <w:tcW w:w="6973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С октября по декабрь включительно: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</w:p>
        </w:tc>
      </w:tr>
      <w:tr w:rsidR="000B7E37" w:rsidRPr="000B7E37">
        <w:tblPrEx>
          <w:tblBorders>
            <w:insideH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1) розничная торговля, осуществляемая через объекты нестационарной торговой сети, развозная и разносная торговля, за исключением мороженого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  <w:tr w:rsidR="000B7E37" w:rsidRPr="000B7E37">
        <w:tblPrEx>
          <w:tblBorders>
            <w:insideH w:val="none" w:sz="0" w:space="0" w:color="auto"/>
          </w:tblBorders>
        </w:tblPrEx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2) розничная торговля, осуществляемая через объекты нестационарной торговой сети, развозная и разносная торговля исключительно мороженым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0,65</w:t>
            </w:r>
          </w:p>
        </w:tc>
      </w:tr>
      <w:tr w:rsidR="000B7E37" w:rsidRPr="000B7E37">
        <w:tc>
          <w:tcPr>
            <w:tcW w:w="6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3)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0,65</w:t>
            </w:r>
          </w:p>
        </w:tc>
      </w:tr>
      <w:tr w:rsidR="000B7E37" w:rsidRPr="000B7E37">
        <w:tc>
          <w:tcPr>
            <w:tcW w:w="660" w:type="dxa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</w:t>
            </w:r>
          </w:p>
        </w:tc>
        <w:tc>
          <w:tcPr>
            <w:tcW w:w="6973" w:type="dxa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В иных случаях, не указанных в </w:t>
            </w:r>
            <w:hyperlink w:anchor="P331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пунктах 1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- </w:t>
            </w:r>
            <w:hyperlink w:anchor="P354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4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настоящей таблицы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</w:tbl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7. Установить значения коэффициента, учитывающего особенности места ведения предпринимательской деятельности (Км), согласно </w:t>
      </w:r>
      <w:hyperlink w:anchor="P369" w:history="1">
        <w:r w:rsidRPr="000B7E37">
          <w:rPr>
            <w:rFonts w:ascii="Arial" w:hAnsi="Arial" w:cs="Arial"/>
            <w:color w:val="000000" w:themeColor="text1"/>
            <w:szCs w:val="22"/>
          </w:rPr>
          <w:t>таблице N 3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в следующих размерах: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bookmarkStart w:id="8" w:name="P369"/>
      <w:bookmarkEnd w:id="8"/>
      <w:r w:rsidRPr="000B7E37">
        <w:rPr>
          <w:rFonts w:ascii="Arial" w:hAnsi="Arial" w:cs="Arial"/>
          <w:color w:val="000000" w:themeColor="text1"/>
          <w:szCs w:val="22"/>
        </w:rPr>
        <w:t>Таблица N 3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973"/>
        <w:gridCol w:w="1417"/>
      </w:tblGrid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N п/п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Место ведения предпринимательской деятельности в границах городского округа Камышин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Значение Км</w:t>
            </w: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9" w:name="P374"/>
            <w:bookmarkEnd w:id="9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1.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3-й </w:t>
            </w:r>
            <w:proofErr w:type="spellStart"/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мкр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.,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от N 10 до N 13 (включительно)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0,80</w:t>
            </w: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4-й </w:t>
            </w:r>
            <w:proofErr w:type="spellStart"/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мкр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.,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от N 31 до N 32 (включительно)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3.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6-й </w:t>
            </w:r>
            <w:proofErr w:type="spellStart"/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мкр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.,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от N 1 до N 2 (включительно); площадь Комсомольская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4.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8-й </w:t>
            </w:r>
            <w:proofErr w:type="spellStart"/>
            <w:proofErr w:type="gram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мкр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.,</w:t>
            </w:r>
            <w:proofErr w:type="gram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N 4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Базарова (нечетная сторона: N 101, четная сторона: от N 14 до N 18 (включительно), N 142 до N 146а (включительно), N 160; ул. Базарова, N 99, 99а; универсальный рынок на ул. Базарова, 99а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6.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Волгоградская, N 1; площадь им. 60 лет Победы в Сталинградской битве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7.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Давыдова, N 21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8.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Юбилейная, от N 4 до N 46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9.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Ленина, от N 7 до N 34 (включительно)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10.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Терешковой, от N 9 до N 16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11.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Текстильная - временная торговая зона универсального рынка N 2 МУП "Торговый дом г. Камышина"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12.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Ул. Мира, четная сторона - от N 12 до N 18 (включительно), </w:t>
            </w: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нечетная сторона - от N 23 до N 25 (включительно)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13.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Некрасова, от N 6 до N 27 (включительно); территория платной автостоянки на пересечении улиц Ленина и Некрасова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14.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Октябрьская, от N 21 до N 29 (включительно); ул. Комсомольская, N 34, 45, 47, 48; ул. Советская, от N 17 до N 25 (включительно) и от N 26 до N 30 (включительно); ул. Пушкина, N 60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15.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Пролетарская (четная сторона от N 2 до N 94 (включительно), нечетная сторона от N 29 до N 111б (включительно), универсальный рынок N 1 МУП "Торговый дом г. Камышина", торговая зона, прилегающая к универсальному рынку N 1; торговая зона по ул. Давыдова, Пролетарской в районе универсального рынка N 1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16.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Театральная, N 1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10" w:name="P407"/>
            <w:bookmarkEnd w:id="10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17.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Ул. Тургенева, от N 21 до N 31</w:t>
            </w:r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18.</w:t>
            </w:r>
          </w:p>
        </w:tc>
        <w:tc>
          <w:tcPr>
            <w:tcW w:w="6973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Иные стационарные, нестационарные объекты, используемые для осуществления предпринимательской деятельности, объекты развозной и разносной торговли, находящиеся в границах мест ведения предпринимательской деятельности, указанных в </w:t>
            </w:r>
            <w:hyperlink w:anchor="P374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п. п. 1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- </w:t>
            </w:r>
            <w:hyperlink w:anchor="P407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17</w:t>
              </w:r>
            </w:hyperlink>
          </w:p>
        </w:tc>
        <w:tc>
          <w:tcPr>
            <w:tcW w:w="1417" w:type="dxa"/>
            <w:vMerge/>
            <w:tcBorders>
              <w:bottom w:val="nil"/>
            </w:tcBorders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50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53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30.10.2008 N 58)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19.</w:t>
            </w:r>
          </w:p>
        </w:tc>
        <w:tc>
          <w:tcPr>
            <w:tcW w:w="6973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Нефтебаза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Металлист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Соколовка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Консервного завода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Силикатный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Мичуринский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Южный городок</w:t>
            </w:r>
          </w:p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пос. Черная гряда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0,60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50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54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20.04.2006 N 32)</w:t>
            </w: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20.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Остальная территория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</w:tbl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При размещении рекламы на транспортных средствах, а также при оказании автотранспортных услуг по перевозке пассажиров и грузов, осуществляемых организациями и индивидуальными предпринимателями, имеющими на праве собственности или ином праве (пользования, владения и (или) распоряжения) не более 20 транспортных средств, предназначенных для оказания таких услуг, коэффициент Км равен 0,75.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(в ред. </w:t>
      </w:r>
      <w:hyperlink r:id="rId55" w:history="1">
        <w:r w:rsidRPr="000B7E37">
          <w:rPr>
            <w:rFonts w:ascii="Arial" w:hAnsi="Arial" w:cs="Arial"/>
            <w:color w:val="000000" w:themeColor="text1"/>
            <w:szCs w:val="22"/>
          </w:rPr>
          <w:t>решения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 Волгоградской обл. от 30.10.2008 N 58)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При осуществлении налогоплательщиком деятельности, когда определение постоянного места ведения деятельности невозможно, исчисление ЕНВД производится исходя из значения корректирующего коэффициента Км, равного 0,8.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8. Установить значения коэффициента, учитывающего иные особенности ведения предпринимательской деятельности (Кио), согласно </w:t>
      </w:r>
      <w:hyperlink w:anchor="P432" w:history="1">
        <w:r w:rsidRPr="000B7E37">
          <w:rPr>
            <w:rFonts w:ascii="Arial" w:hAnsi="Arial" w:cs="Arial"/>
            <w:color w:val="000000" w:themeColor="text1"/>
            <w:szCs w:val="22"/>
          </w:rPr>
          <w:t>таблице N 4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в следующих размерах: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right"/>
        <w:rPr>
          <w:rFonts w:ascii="Arial" w:hAnsi="Arial" w:cs="Arial"/>
          <w:color w:val="000000" w:themeColor="text1"/>
          <w:szCs w:val="22"/>
        </w:rPr>
      </w:pPr>
      <w:bookmarkStart w:id="11" w:name="P432"/>
      <w:bookmarkEnd w:id="11"/>
      <w:r w:rsidRPr="000B7E37">
        <w:rPr>
          <w:rFonts w:ascii="Arial" w:hAnsi="Arial" w:cs="Arial"/>
          <w:color w:val="000000" w:themeColor="text1"/>
          <w:szCs w:val="22"/>
        </w:rPr>
        <w:t>Таблица N 4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973"/>
        <w:gridCol w:w="1417"/>
      </w:tblGrid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N п/п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Категория налогоплательщиков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Значение Кио</w:t>
            </w:r>
          </w:p>
        </w:tc>
      </w:tr>
      <w:tr w:rsidR="000B7E37" w:rsidRPr="000B7E37">
        <w:tc>
          <w:tcPr>
            <w:tcW w:w="660" w:type="dxa"/>
            <w:vMerge w:val="restart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12" w:name="P437"/>
            <w:bookmarkEnd w:id="12"/>
            <w:r w:rsidRPr="000B7E37">
              <w:rPr>
                <w:rFonts w:ascii="Arial" w:hAnsi="Arial" w:cs="Arial"/>
                <w:color w:val="000000" w:themeColor="text1"/>
                <w:szCs w:val="22"/>
              </w:rPr>
              <w:lastRenderedPageBreak/>
              <w:t>1.</w:t>
            </w:r>
          </w:p>
        </w:tc>
        <w:tc>
          <w:tcPr>
            <w:tcW w:w="6973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Индивидуальные предприниматели, не использующие труд наемных работников:</w:t>
            </w:r>
          </w:p>
        </w:tc>
        <w:tc>
          <w:tcPr>
            <w:tcW w:w="1417" w:type="dxa"/>
            <w:vMerge w:val="restart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- инвалиды I группы</w:t>
            </w:r>
          </w:p>
        </w:tc>
        <w:tc>
          <w:tcPr>
            <w:tcW w:w="1417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- инвалиды II группы</w:t>
            </w:r>
          </w:p>
        </w:tc>
        <w:tc>
          <w:tcPr>
            <w:tcW w:w="1417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2.</w:t>
            </w:r>
          </w:p>
        </w:tc>
        <w:tc>
          <w:tcPr>
            <w:tcW w:w="6973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Организации, входящие в уголовно-исполнительную систему Волгоградской области, государственные унитарные предприятия военной торговли, осуществляющие функции по торгово-бытовому обслуживанию и обеспечению военнослужащих Вооруженных Сил Министерства обороны Российской Федерации и других родов войск; организации и индивидуальные предприниматели, заключившие договоры с образовательными учреждениями по оказанию услуг общественного питания; организации и индивидуальные предприниматели, осуществляющие деятельность в соответствии с Федеральным </w:t>
            </w:r>
            <w:hyperlink r:id="rId56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законом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от 13.03.2006 N 38-ФЗ "О рекламе" по распространению и размещению социальной рекламы</w:t>
            </w:r>
          </w:p>
        </w:tc>
        <w:tc>
          <w:tcPr>
            <w:tcW w:w="1417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0,50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9050" w:type="dxa"/>
            <w:gridSpan w:val="3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jc w:val="both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(в ред. </w:t>
            </w:r>
            <w:hyperlink r:id="rId57" w:history="1">
              <w:r w:rsidRPr="000B7E37">
                <w:rPr>
                  <w:rFonts w:ascii="Arial" w:hAnsi="Arial" w:cs="Arial"/>
                  <w:color w:val="000000" w:themeColor="text1"/>
                  <w:szCs w:val="22"/>
                </w:rPr>
                <w:t>решения</w:t>
              </w:r>
            </w:hyperlink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</w:t>
            </w:r>
            <w:proofErr w:type="spellStart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Камышинской</w:t>
            </w:r>
            <w:proofErr w:type="spellEnd"/>
            <w:r w:rsidRPr="000B7E37">
              <w:rPr>
                <w:rFonts w:ascii="Arial" w:hAnsi="Arial" w:cs="Arial"/>
                <w:color w:val="000000" w:themeColor="text1"/>
                <w:szCs w:val="22"/>
              </w:rPr>
              <w:t xml:space="preserve"> городской Думы Волгоградской обл. от 30.10.2008 N 58)</w:t>
            </w: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3.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Организации, осуществляющие перевозку пассажиров автомобильным транспортом общего пользования (кроме такси) по тарифам, регулируемым органами государственной власти, с предоставлением льгот по проезду в соответствии с действующим законодательством Российской Федерации и Волгоградской области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0,50</w:t>
            </w:r>
          </w:p>
        </w:tc>
      </w:tr>
      <w:tr w:rsidR="000B7E37" w:rsidRPr="000B7E37">
        <w:tc>
          <w:tcPr>
            <w:tcW w:w="660" w:type="dxa"/>
            <w:vMerge w:val="restart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bookmarkStart w:id="13" w:name="P449"/>
            <w:bookmarkEnd w:id="13"/>
            <w:r w:rsidRPr="000B7E37">
              <w:rPr>
                <w:rFonts w:ascii="Arial" w:hAnsi="Arial" w:cs="Arial"/>
                <w:color w:val="000000" w:themeColor="text1"/>
                <w:szCs w:val="22"/>
              </w:rPr>
              <w:t>4.</w:t>
            </w:r>
          </w:p>
        </w:tc>
        <w:tc>
          <w:tcPr>
            <w:tcW w:w="6973" w:type="dxa"/>
            <w:tcBorders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Индивидуальные предприниматели, не использующие труд наемных работников:</w:t>
            </w:r>
          </w:p>
        </w:tc>
        <w:tc>
          <w:tcPr>
            <w:tcW w:w="1417" w:type="dxa"/>
            <w:vMerge w:val="restart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0,75</w:t>
            </w: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- один из родителей многодетной семьи</w:t>
            </w:r>
          </w:p>
        </w:tc>
        <w:tc>
          <w:tcPr>
            <w:tcW w:w="1417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- члены семейных детских домов</w:t>
            </w:r>
          </w:p>
        </w:tc>
        <w:tc>
          <w:tcPr>
            <w:tcW w:w="1417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blPrEx>
          <w:tblBorders>
            <w:insideH w:val="nil"/>
          </w:tblBorders>
        </w:tblPrEx>
        <w:tc>
          <w:tcPr>
            <w:tcW w:w="660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  <w:bottom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- одинокие матери, на содержании которых находится ребенок-инвалид</w:t>
            </w:r>
          </w:p>
        </w:tc>
        <w:tc>
          <w:tcPr>
            <w:tcW w:w="1417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973" w:type="dxa"/>
            <w:tcBorders>
              <w:top w:val="nil"/>
            </w:tcBorders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- граждане, получившие или перенесшие лучевую болезнь и (или) другие заболевания, связанные с радиационным воздействием вследствие чернобыльской катастрофы либо с работами по ликвидации последствий катастрофы на Чернобыльской АЭС</w:t>
            </w:r>
          </w:p>
        </w:tc>
        <w:tc>
          <w:tcPr>
            <w:tcW w:w="1417" w:type="dxa"/>
            <w:vMerge/>
          </w:tcPr>
          <w:p w:rsidR="000B7E37" w:rsidRPr="000B7E37" w:rsidRDefault="000B7E37">
            <w:pPr>
              <w:rPr>
                <w:rFonts w:ascii="Arial" w:hAnsi="Arial" w:cs="Arial"/>
                <w:color w:val="000000" w:themeColor="text1"/>
              </w:rPr>
            </w:pPr>
          </w:p>
        </w:tc>
      </w:tr>
      <w:tr w:rsidR="000B7E37" w:rsidRPr="000B7E37">
        <w:tc>
          <w:tcPr>
            <w:tcW w:w="660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5.</w:t>
            </w:r>
          </w:p>
        </w:tc>
        <w:tc>
          <w:tcPr>
            <w:tcW w:w="6973" w:type="dxa"/>
          </w:tcPr>
          <w:p w:rsidR="000B7E37" w:rsidRPr="000B7E37" w:rsidRDefault="000B7E37">
            <w:pPr>
              <w:pStyle w:val="ConsPlusNormal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Для всех остальных категорий налогоплательщиков</w:t>
            </w:r>
          </w:p>
        </w:tc>
        <w:tc>
          <w:tcPr>
            <w:tcW w:w="1417" w:type="dxa"/>
          </w:tcPr>
          <w:p w:rsidR="000B7E37" w:rsidRPr="000B7E37" w:rsidRDefault="000B7E37">
            <w:pPr>
              <w:pStyle w:val="ConsPlusNormal"/>
              <w:jc w:val="center"/>
              <w:rPr>
                <w:rFonts w:ascii="Arial" w:hAnsi="Arial" w:cs="Arial"/>
                <w:color w:val="000000" w:themeColor="text1"/>
                <w:szCs w:val="22"/>
              </w:rPr>
            </w:pPr>
            <w:r w:rsidRPr="000B7E37">
              <w:rPr>
                <w:rFonts w:ascii="Arial" w:hAnsi="Arial" w:cs="Arial"/>
                <w:color w:val="000000" w:themeColor="text1"/>
                <w:szCs w:val="22"/>
              </w:rPr>
              <w:t>1,00</w:t>
            </w:r>
          </w:p>
        </w:tc>
      </w:tr>
    </w:tbl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Право на применение коэффициентов, указанных в </w:t>
      </w:r>
      <w:hyperlink w:anchor="P437" w:history="1">
        <w:r w:rsidRPr="000B7E37">
          <w:rPr>
            <w:rFonts w:ascii="Arial" w:hAnsi="Arial" w:cs="Arial"/>
            <w:color w:val="000000" w:themeColor="text1"/>
            <w:szCs w:val="22"/>
          </w:rPr>
          <w:t>пунктах 1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и </w:t>
      </w:r>
      <w:hyperlink w:anchor="P449" w:history="1">
        <w:r w:rsidRPr="000B7E37">
          <w:rPr>
            <w:rFonts w:ascii="Arial" w:hAnsi="Arial" w:cs="Arial"/>
            <w:color w:val="000000" w:themeColor="text1"/>
            <w:szCs w:val="22"/>
          </w:rPr>
          <w:t>4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таблицы, подтверждается соответствующими документами. При наличии у индивидуального предпринимателя права на применение коэффициентов в соответствии с настоящим решением одновременно по нескольким основаниям, предусмотренным </w:t>
      </w:r>
      <w:hyperlink w:anchor="P437" w:history="1">
        <w:r w:rsidRPr="000B7E37">
          <w:rPr>
            <w:rFonts w:ascii="Arial" w:hAnsi="Arial" w:cs="Arial"/>
            <w:color w:val="000000" w:themeColor="text1"/>
            <w:szCs w:val="22"/>
          </w:rPr>
          <w:t>пунктами 1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и </w:t>
      </w:r>
      <w:hyperlink w:anchor="P449" w:history="1">
        <w:r w:rsidRPr="000B7E37">
          <w:rPr>
            <w:rFonts w:ascii="Arial" w:hAnsi="Arial" w:cs="Arial"/>
            <w:color w:val="000000" w:themeColor="text1"/>
            <w:szCs w:val="22"/>
          </w:rPr>
          <w:t>4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таблицы, применяется наименьший коэффициент.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8.1. Администрации городского округа - город Камышин провести анализ работы предприятий и индивидуальных предпринимателей в условиях применения корректирующего коэффициента базовой доходности К2 за 6 месяцев 2006 г.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 xml:space="preserve">(п. 8.1 введен </w:t>
      </w:r>
      <w:hyperlink r:id="rId58" w:history="1">
        <w:r w:rsidRPr="000B7E37">
          <w:rPr>
            <w:rFonts w:ascii="Arial" w:hAnsi="Arial" w:cs="Arial"/>
            <w:color w:val="000000" w:themeColor="text1"/>
            <w:szCs w:val="22"/>
          </w:rPr>
          <w:t>решением</w:t>
        </w:r>
      </w:hyperlink>
      <w:r w:rsidRPr="000B7E37">
        <w:rPr>
          <w:rFonts w:ascii="Arial" w:hAnsi="Arial" w:cs="Arial"/>
          <w:color w:val="000000" w:themeColor="text1"/>
          <w:szCs w:val="22"/>
        </w:rPr>
        <w:t xml:space="preserve"> </w:t>
      </w:r>
      <w:proofErr w:type="spellStart"/>
      <w:r w:rsidRPr="000B7E37">
        <w:rPr>
          <w:rFonts w:ascii="Arial" w:hAnsi="Arial" w:cs="Arial"/>
          <w:color w:val="000000" w:themeColor="text1"/>
          <w:szCs w:val="22"/>
        </w:rPr>
        <w:t>Камышинской</w:t>
      </w:r>
      <w:proofErr w:type="spellEnd"/>
      <w:r w:rsidRPr="000B7E37">
        <w:rPr>
          <w:rFonts w:ascii="Arial" w:hAnsi="Arial" w:cs="Arial"/>
          <w:color w:val="000000" w:themeColor="text1"/>
          <w:szCs w:val="22"/>
        </w:rPr>
        <w:t xml:space="preserve"> городской Думы Волгоградской обл. от 20.04.2006 N 32)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9. Опубликовать настоящее решение в общественно-политической газете "Диалог" до 1 декабря 2005 года.</w:t>
      </w:r>
    </w:p>
    <w:p w:rsidR="000B7E37" w:rsidRPr="000B7E37" w:rsidRDefault="000B7E37">
      <w:pPr>
        <w:pStyle w:val="ConsPlusNormal"/>
        <w:spacing w:before="220"/>
        <w:ind w:firstLine="540"/>
        <w:jc w:val="both"/>
        <w:rPr>
          <w:rFonts w:ascii="Arial" w:hAnsi="Arial" w:cs="Arial"/>
          <w:color w:val="000000" w:themeColor="text1"/>
          <w:szCs w:val="22"/>
        </w:rPr>
      </w:pPr>
      <w:r w:rsidRPr="000B7E37">
        <w:rPr>
          <w:rFonts w:ascii="Arial" w:hAnsi="Arial" w:cs="Arial"/>
          <w:color w:val="000000" w:themeColor="text1"/>
          <w:szCs w:val="22"/>
        </w:rPr>
        <w:t>10. Настоящее решение вступает в силу с 1 января 2006 года, но не ранее чем по истечении одного месяца со дня его официального опубликования.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color w:val="000000" w:themeColor="text1"/>
          <w:szCs w:val="22"/>
        </w:rPr>
      </w:pPr>
    </w:p>
    <w:p w:rsidR="000B7E37" w:rsidRPr="000B7E37" w:rsidRDefault="000B7E37">
      <w:pPr>
        <w:pStyle w:val="ConsPlusNormal"/>
        <w:jc w:val="right"/>
        <w:rPr>
          <w:rFonts w:ascii="Arial" w:hAnsi="Arial" w:cs="Arial"/>
          <w:i/>
          <w:color w:val="000000" w:themeColor="text1"/>
          <w:szCs w:val="22"/>
        </w:rPr>
      </w:pPr>
      <w:r w:rsidRPr="000B7E37">
        <w:rPr>
          <w:rFonts w:ascii="Arial" w:hAnsi="Arial" w:cs="Arial"/>
          <w:i/>
          <w:color w:val="000000" w:themeColor="text1"/>
          <w:szCs w:val="22"/>
        </w:rPr>
        <w:t>Глава муниципального</w:t>
      </w:r>
    </w:p>
    <w:p w:rsidR="000B7E37" w:rsidRPr="000B7E37" w:rsidRDefault="000B7E37">
      <w:pPr>
        <w:pStyle w:val="ConsPlusNormal"/>
        <w:jc w:val="right"/>
        <w:rPr>
          <w:rFonts w:ascii="Arial" w:hAnsi="Arial" w:cs="Arial"/>
          <w:i/>
          <w:color w:val="000000" w:themeColor="text1"/>
          <w:szCs w:val="22"/>
        </w:rPr>
      </w:pPr>
      <w:r w:rsidRPr="000B7E37">
        <w:rPr>
          <w:rFonts w:ascii="Arial" w:hAnsi="Arial" w:cs="Arial"/>
          <w:i/>
          <w:color w:val="000000" w:themeColor="text1"/>
          <w:szCs w:val="22"/>
        </w:rPr>
        <w:t>образования город Камышин</w:t>
      </w:r>
    </w:p>
    <w:p w:rsidR="000B7E37" w:rsidRPr="000B7E37" w:rsidRDefault="000B7E37">
      <w:pPr>
        <w:pStyle w:val="ConsPlusNormal"/>
        <w:jc w:val="right"/>
        <w:rPr>
          <w:rFonts w:ascii="Arial" w:hAnsi="Arial" w:cs="Arial"/>
          <w:i/>
          <w:color w:val="000000" w:themeColor="text1"/>
          <w:szCs w:val="22"/>
        </w:rPr>
      </w:pPr>
      <w:r w:rsidRPr="000B7E37">
        <w:rPr>
          <w:rFonts w:ascii="Arial" w:hAnsi="Arial" w:cs="Arial"/>
          <w:i/>
          <w:color w:val="000000" w:themeColor="text1"/>
          <w:szCs w:val="22"/>
        </w:rPr>
        <w:t>А.И. Чунаков</w:t>
      </w:r>
    </w:p>
    <w:p w:rsidR="000B7E37" w:rsidRPr="000B7E37" w:rsidRDefault="000B7E37">
      <w:pPr>
        <w:pStyle w:val="ConsPlusNormal"/>
        <w:jc w:val="both"/>
        <w:rPr>
          <w:rFonts w:ascii="Arial" w:hAnsi="Arial" w:cs="Arial"/>
          <w:szCs w:val="22"/>
        </w:rPr>
      </w:pPr>
      <w:bookmarkStart w:id="14" w:name="_GoBack"/>
      <w:bookmarkEnd w:id="14"/>
    </w:p>
    <w:sectPr w:rsidR="000B7E37" w:rsidRPr="000B7E37" w:rsidSect="000B7E37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37"/>
    <w:rsid w:val="000B7E37"/>
    <w:rsid w:val="00D1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1F7B9A9-A577-46FF-BC95-29FB35CA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7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B7E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B7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B7E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B7E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B7E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B7E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0B7E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9C6698854AF4F5977520D90A3C67931DDD9B14646519107E23CD41F3FF87F55053E3BB480225E723B87E2BDI2QCI" TargetMode="External"/><Relationship Id="rId18" Type="http://schemas.openxmlformats.org/officeDocument/2006/relationships/hyperlink" Target="consultantplus://offline/ref=A9C6698854AF4F5977520D90A3C67931DDD9B14644519B0CE532891537A17357023164A3876B52733B87E2IBQDI" TargetMode="External"/><Relationship Id="rId26" Type="http://schemas.openxmlformats.org/officeDocument/2006/relationships/hyperlink" Target="consultantplus://offline/ref=A9C6698854AF4F597752139DB5AA2634DFD3EE494F549252BE6DD24860IAQ8I" TargetMode="External"/><Relationship Id="rId39" Type="http://schemas.openxmlformats.org/officeDocument/2006/relationships/hyperlink" Target="consultantplus://offline/ref=A9C6698854AF4F597752139DB5AA2634DFD3EE494F549252BE6DD24860IAQ8I" TargetMode="External"/><Relationship Id="rId21" Type="http://schemas.openxmlformats.org/officeDocument/2006/relationships/hyperlink" Target="consultantplus://offline/ref=A9C6698854AF4F5977520D90A3C67931DDD9B14640509B07E332891537A17357023164A3876B52733B87E0IBQ0I" TargetMode="External"/><Relationship Id="rId34" Type="http://schemas.openxmlformats.org/officeDocument/2006/relationships/hyperlink" Target="consultantplus://offline/ref=A9C6698854AF4F597752139DB5AA2634DFD3EE494F549252BE6DD24860IAQ8I" TargetMode="External"/><Relationship Id="rId42" Type="http://schemas.openxmlformats.org/officeDocument/2006/relationships/hyperlink" Target="consultantplus://offline/ref=A9C6698854AF4F5977520D90A3C67931DDD9B14646579B03EA30D41F3FF87F55053E3BB480225E723B87E0B8I2Q9I" TargetMode="External"/><Relationship Id="rId47" Type="http://schemas.openxmlformats.org/officeDocument/2006/relationships/hyperlink" Target="consultantplus://offline/ref=A9C6698854AF4F597752139DB5AA2634DFD3EE494F549252BE6DD24860IAQ8I" TargetMode="External"/><Relationship Id="rId50" Type="http://schemas.openxmlformats.org/officeDocument/2006/relationships/hyperlink" Target="consultantplus://offline/ref=A9C6698854AF4F5977520D90A3C67931DDD9B14646579B03EA30D41F3FF87F55053E3BB480225E723B87E0B8I2Q9I" TargetMode="External"/><Relationship Id="rId55" Type="http://schemas.openxmlformats.org/officeDocument/2006/relationships/hyperlink" Target="consultantplus://offline/ref=A9C6698854AF4F5977520D90A3C67931DDD9B14644519B0CE532891537A17357023164A3876B52733B86E2IBQ9I" TargetMode="External"/><Relationship Id="rId7" Type="http://schemas.openxmlformats.org/officeDocument/2006/relationships/hyperlink" Target="consultantplus://offline/ref=A9C6698854AF4F5977520D90A3C67931DDD9B14641519E00E032891537A17357023164A3876B52733B87E0IBQFI" TargetMode="External"/><Relationship Id="rId12" Type="http://schemas.openxmlformats.org/officeDocument/2006/relationships/hyperlink" Target="consultantplus://offline/ref=A9C6698854AF4F597752139DB5AA2634DFD0EE4841519252BE6DD24860A87900457E3DE1C3655471I3QEI" TargetMode="External"/><Relationship Id="rId17" Type="http://schemas.openxmlformats.org/officeDocument/2006/relationships/hyperlink" Target="consultantplus://offline/ref=A9C6698854AF4F5977520D90A3C67931DDD9B14644519B0CE532891537A17357023164A3876B52733B87E0IBQ1I" TargetMode="External"/><Relationship Id="rId25" Type="http://schemas.openxmlformats.org/officeDocument/2006/relationships/hyperlink" Target="consultantplus://offline/ref=A9C6698854AF4F5977520D90A3C67931DDD9B14646579B03EA30D41F3FF87F55053E3BB480225E723B87E0B8I2Q9I" TargetMode="External"/><Relationship Id="rId33" Type="http://schemas.openxmlformats.org/officeDocument/2006/relationships/hyperlink" Target="consultantplus://offline/ref=A9C6698854AF4F5977520D90A3C67931DDD9B14646579B03EA30D41F3FF87F55053E3BB480225E723B87E0B8I2Q9I" TargetMode="External"/><Relationship Id="rId38" Type="http://schemas.openxmlformats.org/officeDocument/2006/relationships/hyperlink" Target="consultantplus://offline/ref=A9C6698854AF4F5977520D90A3C67931DDD9B14646579B03EA30D41F3FF87F55053E3BB480225E723B87E0B8I2Q9I" TargetMode="External"/><Relationship Id="rId46" Type="http://schemas.openxmlformats.org/officeDocument/2006/relationships/hyperlink" Target="consultantplus://offline/ref=A9C6698854AF4F5977520D90A3C67931DDD9B14646579B03EA30D41F3FF87F55053E3BB480225E723B87E0B8I2Q9I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9C6698854AF4F5977520D90A3C67931DDD9B14646579B03EA30D41F3FF87F55053E3BB480225E723B87E0B9I2QFI" TargetMode="External"/><Relationship Id="rId20" Type="http://schemas.openxmlformats.org/officeDocument/2006/relationships/hyperlink" Target="consultantplus://offline/ref=A9C6698854AF4F5977520D90A3C67931DDD9B14640509B07E332891537A17357023164A3876B52733B87E0IBQEI" TargetMode="External"/><Relationship Id="rId29" Type="http://schemas.openxmlformats.org/officeDocument/2006/relationships/hyperlink" Target="consultantplus://offline/ref=A9C6698854AF4F5977520D90A3C67931DDD9B14646579B03EA30D41F3FF87F55053E3BB480225E723B87E0B8I2Q9I" TargetMode="External"/><Relationship Id="rId41" Type="http://schemas.openxmlformats.org/officeDocument/2006/relationships/hyperlink" Target="consultantplus://offline/ref=A9C6698854AF4F597752139DB5AA2634DFD3EE494F549252BE6DD24860IAQ8I" TargetMode="External"/><Relationship Id="rId54" Type="http://schemas.openxmlformats.org/officeDocument/2006/relationships/hyperlink" Target="consultantplus://offline/ref=A9C6698854AF4F5977520D90A3C67931DDD9B146465A9807EB32891537A17357023164A3876B52733B86E0IBQD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9C6698854AF4F5977520D90A3C67931DDD9B14644519B0CE532891537A17357023164A3876B52733B87E0IBQFI" TargetMode="External"/><Relationship Id="rId11" Type="http://schemas.openxmlformats.org/officeDocument/2006/relationships/hyperlink" Target="consultantplus://offline/ref=A9C6698854AF4F597752139DB5AA2634D4D2EF4D4759CF58B634DE4A67A726174237I3Q8I" TargetMode="External"/><Relationship Id="rId24" Type="http://schemas.openxmlformats.org/officeDocument/2006/relationships/hyperlink" Target="consultantplus://offline/ref=A9C6698854AF4F597752139DB5AA2634DFD3EE494F549252BE6DD24860IAQ8I" TargetMode="External"/><Relationship Id="rId32" Type="http://schemas.openxmlformats.org/officeDocument/2006/relationships/hyperlink" Target="consultantplus://offline/ref=A9C6698854AF4F597752139DB5AA2634DFD3EE494F549252BE6DD24860IAQ8I" TargetMode="External"/><Relationship Id="rId37" Type="http://schemas.openxmlformats.org/officeDocument/2006/relationships/hyperlink" Target="consultantplus://offline/ref=A9C6698854AF4F597752139DB5AA2634DFD3EE494F549252BE6DD24860IAQ8I" TargetMode="External"/><Relationship Id="rId40" Type="http://schemas.openxmlformats.org/officeDocument/2006/relationships/hyperlink" Target="consultantplus://offline/ref=A9C6698854AF4F5977520D90A3C67931DDD9B14646579B03EA30D41F3FF87F55053E3BB480225E723B87E0B8I2Q9I" TargetMode="External"/><Relationship Id="rId45" Type="http://schemas.openxmlformats.org/officeDocument/2006/relationships/hyperlink" Target="consultantplus://offline/ref=A9C6698854AF4F597752139DB5AA2634DFD3EE494F549252BE6DD24860IAQ8I" TargetMode="External"/><Relationship Id="rId53" Type="http://schemas.openxmlformats.org/officeDocument/2006/relationships/hyperlink" Target="consultantplus://offline/ref=A9C6698854AF4F5977520D90A3C67931DDD9B14644519B0CE532891537A17357023164A3876B52733B86E2IBQ8I" TargetMode="External"/><Relationship Id="rId58" Type="http://schemas.openxmlformats.org/officeDocument/2006/relationships/hyperlink" Target="consultantplus://offline/ref=A9C6698854AF4F5977520D90A3C67931DDD9B146465A9807EB32891537A17357023164A3876B52733B86E0IBQCI" TargetMode="External"/><Relationship Id="rId5" Type="http://schemas.openxmlformats.org/officeDocument/2006/relationships/hyperlink" Target="consultantplus://offline/ref=A9C6698854AF4F5977520D90A3C67931DDD9B146455A9E00E132891537A17357023164A3876B52733B87E0IBQFI" TargetMode="External"/><Relationship Id="rId15" Type="http://schemas.openxmlformats.org/officeDocument/2006/relationships/hyperlink" Target="consultantplus://offline/ref=A9C6698854AF4F597752139DB5AA2634DFD0EE4D405A9252BE6DD24860A87900457E3DE1C3665275I3Q2I" TargetMode="External"/><Relationship Id="rId23" Type="http://schemas.openxmlformats.org/officeDocument/2006/relationships/hyperlink" Target="consultantplus://offline/ref=A9C6698854AF4F5977520D90A3C67931DDD9B14646579B03EA30D41F3FF87F55053E3BB480225E723B87E0B8I2Q8I" TargetMode="External"/><Relationship Id="rId28" Type="http://schemas.openxmlformats.org/officeDocument/2006/relationships/hyperlink" Target="consultantplus://offline/ref=A9C6698854AF4F597752139DB5AA2634DFD3EE494F549252BE6DD24860IAQ8I" TargetMode="External"/><Relationship Id="rId36" Type="http://schemas.openxmlformats.org/officeDocument/2006/relationships/hyperlink" Target="consultantplus://offline/ref=A9C6698854AF4F5977520D90A3C67931DDD9B14641519E00E032891537A17357023164A3876B52733B87E0IBQEI" TargetMode="External"/><Relationship Id="rId49" Type="http://schemas.openxmlformats.org/officeDocument/2006/relationships/hyperlink" Target="consultantplus://offline/ref=A9C6698854AF4F597752139DB5AA2634DFD3EE494F549252BE6DD24860IAQ8I" TargetMode="External"/><Relationship Id="rId57" Type="http://schemas.openxmlformats.org/officeDocument/2006/relationships/hyperlink" Target="consultantplus://offline/ref=A9C6698854AF4F5977520D90A3C67931DDD9B14644519B0CE532891537A17357023164A3876B52733B86E2IBQFI" TargetMode="External"/><Relationship Id="rId10" Type="http://schemas.openxmlformats.org/officeDocument/2006/relationships/hyperlink" Target="consultantplus://offline/ref=A9C6698854AF4F5977520D90A3C67931DDD9B14646579B03EA30D41F3FF87F55053E3BB480225E723B87E0B9I2QEI" TargetMode="External"/><Relationship Id="rId19" Type="http://schemas.openxmlformats.org/officeDocument/2006/relationships/hyperlink" Target="consultantplus://offline/ref=A9C6698854AF4F5977520D90A3C67931DDD9B14646579B03EA30D41F3FF87F55053E3BB480225E723B87E0B9I2Q1I" TargetMode="External"/><Relationship Id="rId31" Type="http://schemas.openxmlformats.org/officeDocument/2006/relationships/hyperlink" Target="consultantplus://offline/ref=A9C6698854AF4F5977520D90A3C67931DDD9B14646579B03EA30D41F3FF87F55053E3BB480225E723B87E0B8I2Q9I" TargetMode="External"/><Relationship Id="rId44" Type="http://schemas.openxmlformats.org/officeDocument/2006/relationships/hyperlink" Target="consultantplus://offline/ref=A9C6698854AF4F5977520D90A3C67931DDD9B14646579B03EA30D41F3FF87F55053E3BB480225E723B87E0B8I2Q9I" TargetMode="External"/><Relationship Id="rId52" Type="http://schemas.openxmlformats.org/officeDocument/2006/relationships/hyperlink" Target="consultantplus://offline/ref=A9C6698854AF4F5977520D90A3C67931DDD9B14644519B0CE532891537A17357023164A3876B52733B86E1IBQBI" TargetMode="External"/><Relationship Id="rId60" Type="http://schemas.openxmlformats.org/officeDocument/2006/relationships/theme" Target="theme/theme1.xml"/><Relationship Id="rId4" Type="http://schemas.openxmlformats.org/officeDocument/2006/relationships/hyperlink" Target="consultantplus://offline/ref=A9C6698854AF4F5977520D90A3C67931DDD9B146465A9807EB32891537A17357023164A3876B52733B87E0IBQCI" TargetMode="External"/><Relationship Id="rId9" Type="http://schemas.openxmlformats.org/officeDocument/2006/relationships/hyperlink" Target="consultantplus://offline/ref=A9C6698854AF4F5977520D90A3C67931DDD9B14640509B07E332891537A17357023164A3876B52733B87E0IBQFI" TargetMode="External"/><Relationship Id="rId14" Type="http://schemas.openxmlformats.org/officeDocument/2006/relationships/hyperlink" Target="consultantplus://offline/ref=A9C6698854AF4F5977520D90A3C67931DDD9B14644519B0CE532891537A17357023164A3876B52733B87E0IBQEI" TargetMode="External"/><Relationship Id="rId22" Type="http://schemas.openxmlformats.org/officeDocument/2006/relationships/hyperlink" Target="consultantplus://offline/ref=A9C6698854AF4F597752139DB5AA2634DFD3EE494F549252BE6DD24860IAQ8I" TargetMode="External"/><Relationship Id="rId27" Type="http://schemas.openxmlformats.org/officeDocument/2006/relationships/hyperlink" Target="consultantplus://offline/ref=A9C6698854AF4F5977520D90A3C67931DDD9B14646579B03EA30D41F3FF87F55053E3BB480225E723B87E0B8I2Q9I" TargetMode="External"/><Relationship Id="rId30" Type="http://schemas.openxmlformats.org/officeDocument/2006/relationships/hyperlink" Target="consultantplus://offline/ref=A9C6698854AF4F597752139DB5AA2634DFD3EE494F549252BE6DD24860IAQ8I" TargetMode="External"/><Relationship Id="rId35" Type="http://schemas.openxmlformats.org/officeDocument/2006/relationships/hyperlink" Target="consultantplus://offline/ref=A9C6698854AF4F5977520D90A3C67931DDD9B14646579B03EA30D41F3FF87F55053E3BB480225E723B87E0B8I2Q9I" TargetMode="External"/><Relationship Id="rId43" Type="http://schemas.openxmlformats.org/officeDocument/2006/relationships/hyperlink" Target="consultantplus://offline/ref=A9C6698854AF4F597752139DB5AA2634DFD3EE494F549252BE6DD24860IAQ8I" TargetMode="External"/><Relationship Id="rId48" Type="http://schemas.openxmlformats.org/officeDocument/2006/relationships/hyperlink" Target="consultantplus://offline/ref=A9C6698854AF4F5977520D90A3C67931DDD9B14646579B03EA30D41F3FF87F55053E3BB480225E723B87E0B8I2Q9I" TargetMode="External"/><Relationship Id="rId56" Type="http://schemas.openxmlformats.org/officeDocument/2006/relationships/hyperlink" Target="consultantplus://offline/ref=A9C6698854AF4F597752139DB5AA2634DFD0EE4D46539252BE6DD24860IAQ8I" TargetMode="External"/><Relationship Id="rId8" Type="http://schemas.openxmlformats.org/officeDocument/2006/relationships/hyperlink" Target="consultantplus://offline/ref=A9C6698854AF4F5977520D90A3C67931DDD9B146415B9006E432891537A17357023164A3876B52733B87E0IBQFI" TargetMode="External"/><Relationship Id="rId51" Type="http://schemas.openxmlformats.org/officeDocument/2006/relationships/hyperlink" Target="consultantplus://offline/ref=A9C6698854AF4F5977520D90A3C67931DDD9B14641519E00E032891537A17357023164A3876B52733B87E0IBQ1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4889</Words>
  <Characters>27872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Помещиков Сергей Петрович</dc:creator>
  <cp:keywords/>
  <dc:description/>
  <cp:lastModifiedBy>Помещиков Сергей Петрович</cp:lastModifiedBy>
  <cp:revision>1</cp:revision>
  <dcterms:created xsi:type="dcterms:W3CDTF">2017-08-24T08:16:00Z</dcterms:created>
  <dcterms:modified xsi:type="dcterms:W3CDTF">2017-08-24T08:18:00Z</dcterms:modified>
</cp:coreProperties>
</file>